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6B0A" w14:textId="77777777" w:rsidR="00C20883" w:rsidRDefault="00C20883" w:rsidP="00C20883">
      <w:pPr>
        <w:jc w:val="center"/>
        <w:rPr>
          <w:b/>
          <w:bCs/>
        </w:rPr>
      </w:pPr>
      <w:r>
        <w:rPr>
          <w:b/>
          <w:bCs/>
        </w:rPr>
        <w:t>PASKAIDROJUMA RAKSTS</w:t>
      </w:r>
    </w:p>
    <w:p w14:paraId="31F1E468" w14:textId="0A89558B" w:rsidR="00816624" w:rsidRDefault="00C20883" w:rsidP="00C20883">
      <w:pPr>
        <w:jc w:val="center"/>
        <w:rPr>
          <w:b/>
          <w:bCs/>
        </w:rPr>
      </w:pPr>
      <w:r>
        <w:rPr>
          <w:b/>
          <w:bCs/>
        </w:rPr>
        <w:t xml:space="preserve">Madonas novada pašvaldības </w:t>
      </w:r>
      <w:r w:rsidR="00A34B3A">
        <w:rPr>
          <w:b/>
          <w:bCs/>
        </w:rPr>
        <w:t>31</w:t>
      </w:r>
      <w:r w:rsidR="00816624">
        <w:rPr>
          <w:b/>
          <w:bCs/>
        </w:rPr>
        <w:t>.0</w:t>
      </w:r>
      <w:r w:rsidR="008C0478">
        <w:rPr>
          <w:b/>
          <w:bCs/>
        </w:rPr>
        <w:t>8</w:t>
      </w:r>
      <w:r w:rsidR="00816624">
        <w:rPr>
          <w:b/>
          <w:bCs/>
        </w:rPr>
        <w:t>.2022.</w:t>
      </w:r>
      <w:r>
        <w:rPr>
          <w:b/>
          <w:bCs/>
        </w:rPr>
        <w:t xml:space="preserve"> saistošajiem noteikumiem Nr. </w:t>
      </w:r>
      <w:r w:rsidR="00A34B3A">
        <w:rPr>
          <w:b/>
          <w:bCs/>
        </w:rPr>
        <w:t>33</w:t>
      </w:r>
    </w:p>
    <w:p w14:paraId="5BAAAF17" w14:textId="5FA1E728" w:rsidR="00C20883" w:rsidRDefault="00C20883" w:rsidP="00C20883">
      <w:pPr>
        <w:jc w:val="center"/>
        <w:rPr>
          <w:b/>
          <w:bCs/>
        </w:rPr>
      </w:pPr>
      <w:r>
        <w:rPr>
          <w:b/>
          <w:bCs/>
        </w:rPr>
        <w:t>“</w:t>
      </w:r>
      <w:r w:rsidR="009F216A" w:rsidRPr="009F216A">
        <w:rPr>
          <w:b/>
          <w:bCs/>
        </w:rPr>
        <w:t>Kārtība, kādā tiek segti braukšanas izdevumi izglītojamajiem Madonas novadā</w:t>
      </w:r>
      <w:r>
        <w:rPr>
          <w:b/>
          <w:bCs/>
        </w:rPr>
        <w:t>”</w:t>
      </w:r>
    </w:p>
    <w:p w14:paraId="0E706E7F" w14:textId="72A27CCB" w:rsidR="00C20883" w:rsidRPr="00C20883" w:rsidRDefault="00C20883" w:rsidP="00C20883">
      <w:pPr>
        <w:jc w:val="center"/>
        <w:rPr>
          <w:b/>
          <w:bCs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C20883" w:rsidRPr="00C20883" w14:paraId="514BD963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4BA541" w14:textId="77777777" w:rsidR="00C20883" w:rsidRPr="00C20883" w:rsidRDefault="00C20883" w:rsidP="00C20883">
            <w:r w:rsidRPr="00C20883">
              <w:t>Paskaidrojuma raksta sadaļas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0F696B" w14:textId="77777777" w:rsidR="00C20883" w:rsidRPr="00C20883" w:rsidRDefault="00C20883" w:rsidP="00C20883">
            <w:r w:rsidRPr="00C20883">
              <w:t>Norādāmā informācija</w:t>
            </w:r>
          </w:p>
        </w:tc>
      </w:tr>
      <w:tr w:rsidR="00C20883" w:rsidRPr="00C20883" w14:paraId="51E24EE0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DF7ABE" w14:textId="77777777" w:rsidR="00C20883" w:rsidRPr="00C20883" w:rsidRDefault="00C20883" w:rsidP="008F2EC8">
            <w:pPr>
              <w:jc w:val="left"/>
            </w:pPr>
            <w:r w:rsidRPr="00C20883">
              <w:t>1. Saistošo noteikumu nepieciešamības 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74BDE3" w14:textId="5FBAA75C" w:rsidR="00C20883" w:rsidRDefault="00C20883" w:rsidP="00C20883">
            <w:r w:rsidRPr="00C20883">
              <w:t>Saskaņā ar</w:t>
            </w:r>
            <w:r>
              <w:t xml:space="preserve"> </w:t>
            </w:r>
            <w:r w:rsidRPr="00C20883">
              <w:t>Administratīvo teritoriju un apdzīvoto vietu likuma</w:t>
            </w:r>
            <w:r>
              <w:t xml:space="preserve"> </w:t>
            </w:r>
            <w:r w:rsidRPr="00C20883">
              <w:t>pārejas noteikumu 17.</w:t>
            </w:r>
            <w:r>
              <w:t> </w:t>
            </w:r>
            <w:r w:rsidRPr="00C20883">
              <w:t>punktu 2021.</w:t>
            </w:r>
            <w:r>
              <w:t> </w:t>
            </w:r>
            <w:r w:rsidRPr="00C20883">
              <w:t>gada pašvaldību vēlēšanās ievēlētā novada dome izvērtē bijušo novadu veidojošo bijušo pašvaldību pieņemtos saistošos noteikumus un pieņem jaunus novada saistošos noteikumus.</w:t>
            </w:r>
          </w:p>
          <w:p w14:paraId="1EA598C4" w14:textId="6E4CB96F" w:rsidR="00291940" w:rsidRPr="00C20883" w:rsidRDefault="00291940" w:rsidP="00C20883">
            <w:bookmarkStart w:id="0" w:name="_Hlk105658303"/>
            <w:r>
              <w:t xml:space="preserve">Saskaņā ar Ministru kabineta 22.06.2021. noteikumu Nr.414 “Braukšanas maksas atvieglojumu noteikumi” 12. nu 13.punktu ārpus pilsētas teritorijas dzīvojošiem vispārējās pamatizglītības iestādes izglītojamiem ir tiesības saņemt kompensāciju – </w:t>
            </w:r>
            <w:r w:rsidRPr="00291940">
              <w:t>1</w:t>
            </w:r>
            <w:r>
              <w:t>.</w:t>
            </w:r>
            <w:r w:rsidRPr="00291940">
              <w:t>–9. klase</w:t>
            </w:r>
            <w:r>
              <w:t>s izglītojamajiem 100 % apmērā par braukšanas izdevumiem, bet klātienes 10.–12. klases izglītojamajiem izglītojamiem – 50 % apmērā. Šajos noteikumos noteikts, ka izglītojamie sabiedriskajā transportā biļeti iegādājas par pilnu maksu, un braukšanas izdevumus viņiem pašvaldības noteiktajā kārtībā sedz no attiecīgās pašvaldības budžeta.</w:t>
            </w:r>
            <w:bookmarkEnd w:id="0"/>
          </w:p>
        </w:tc>
      </w:tr>
      <w:tr w:rsidR="00C20883" w:rsidRPr="00C20883" w14:paraId="280C2C6E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8BFA3" w14:textId="77777777" w:rsidR="00C20883" w:rsidRPr="00C20883" w:rsidRDefault="00C20883" w:rsidP="00C20883">
            <w:r w:rsidRPr="00C20883">
              <w:t>2. Īss saistošo noteikumu satura izklāsts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E485FA" w14:textId="49AC3A2B" w:rsidR="00291940" w:rsidRDefault="00291940" w:rsidP="00BB5FFA">
            <w:pPr>
              <w:pStyle w:val="Sarakstarindkopa"/>
              <w:tabs>
                <w:tab w:val="left" w:pos="426"/>
              </w:tabs>
              <w:ind w:left="0"/>
              <w:jc w:val="both"/>
            </w:pPr>
            <w:bookmarkStart w:id="1" w:name="_Hlk105658325"/>
            <w:r w:rsidRPr="00291940">
              <w:t>Ar saistošajiem noteikumiem noteikta finansiāla palīdzība ģimenēm ar bērniem, kuri iegūst izglītību Madonas novada pašvaldības vispārējās un profesionālās ievirzes izglītības iestādēs</w:t>
            </w:r>
            <w:r w:rsidR="009C0F20">
              <w:t>. P</w:t>
            </w:r>
            <w:r>
              <w:t>apildus Ministru kabineta noteikumos noteiktajiem atvieglojumiem, braukšanas izdevum</w:t>
            </w:r>
            <w:r w:rsidR="009C0F20">
              <w:t>u kompensācijas 10.-12.klašu izglītojamajiem ir palielinātas līdz 100% apmēram, kā arī kompensēti tiek braukšanas maksas izdevumi uz profesionālās ievirzes izglītības iestādēm.</w:t>
            </w:r>
          </w:p>
          <w:p w14:paraId="6EDCCF5E" w14:textId="10CB3CB4" w:rsidR="00C20883" w:rsidRPr="00C20883" w:rsidRDefault="009F216A" w:rsidP="00BB5FFA">
            <w:pPr>
              <w:pStyle w:val="Sarakstarindkopa"/>
              <w:tabs>
                <w:tab w:val="left" w:pos="426"/>
              </w:tabs>
              <w:ind w:left="0"/>
              <w:jc w:val="both"/>
            </w:pPr>
            <w:r w:rsidRPr="009F216A">
              <w:t xml:space="preserve">Saistošie noteikumi nosaka </w:t>
            </w:r>
            <w:r w:rsidR="004978F4">
              <w:t xml:space="preserve">kārtību, kādā Madonas novada pašvaldībā tiek nodrošināti izglītojamo pārvadājumi, kā arī gadījumus, kad </w:t>
            </w:r>
            <w:r w:rsidRPr="009F216A">
              <w:t>izglītojam</w:t>
            </w:r>
            <w:r w:rsidR="004978F4">
              <w:t>aj</w:t>
            </w:r>
            <w:r w:rsidRPr="009F216A">
              <w:t xml:space="preserve">iem ir tiesības saņemt braukšanas maksas </w:t>
            </w:r>
            <w:r w:rsidR="004978F4">
              <w:t>izdevumu kompensāciju</w:t>
            </w:r>
            <w:r w:rsidRPr="009F216A">
              <w:t xml:space="preserve">, un kārtību, kādā </w:t>
            </w:r>
            <w:r w:rsidR="004978F4">
              <w:t xml:space="preserve">Madonas </w:t>
            </w:r>
            <w:r w:rsidRPr="009F216A">
              <w:t>novada pašvaldība nodrošina š</w:t>
            </w:r>
            <w:r w:rsidR="004978F4">
              <w:t>īs kompensācijas</w:t>
            </w:r>
            <w:r w:rsidRPr="009F216A">
              <w:t xml:space="preserve"> saņemšanu.</w:t>
            </w:r>
            <w:bookmarkEnd w:id="1"/>
          </w:p>
        </w:tc>
      </w:tr>
      <w:tr w:rsidR="00C20883" w:rsidRPr="00C20883" w14:paraId="5A1C75FB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11455C" w14:textId="77777777" w:rsidR="00C20883" w:rsidRPr="00C20883" w:rsidRDefault="00C20883" w:rsidP="00C20883">
            <w:r w:rsidRPr="00C20883">
              <w:t>3. Informācija par saistošo noteikumu ietekmi uz pašvaldības budžetu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9ECC9E" w14:textId="20344B1E" w:rsidR="00C20883" w:rsidRPr="00C20883" w:rsidRDefault="00C20883" w:rsidP="00C20883">
            <w:r w:rsidRPr="00C20883">
              <w:t xml:space="preserve">Lēmumam </w:t>
            </w:r>
            <w:r w:rsidR="009F216A">
              <w:t>ir</w:t>
            </w:r>
            <w:r w:rsidRPr="00C20883">
              <w:t xml:space="preserve"> tieša ietekme uz pašvaldības budžetu.</w:t>
            </w:r>
          </w:p>
        </w:tc>
      </w:tr>
      <w:tr w:rsidR="00C20883" w:rsidRPr="00C20883" w14:paraId="177DD953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E6FAF3" w14:textId="77777777" w:rsidR="00C20883" w:rsidRPr="00C20883" w:rsidRDefault="00C20883" w:rsidP="00C20883">
            <w:r w:rsidRPr="00C20883">
              <w:t>4. Informācija par plānoto projekta ietekmi uz uzņēmējdarbības vidi pašvaldības teritorijā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35EAD0" w14:textId="3B5962F1" w:rsidR="00C20883" w:rsidRPr="00C20883" w:rsidRDefault="009F216A" w:rsidP="00C20883">
            <w:r>
              <w:t>Nav ietekmes</w:t>
            </w:r>
          </w:p>
        </w:tc>
      </w:tr>
      <w:tr w:rsidR="00C20883" w:rsidRPr="00C20883" w14:paraId="5F2D66EE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06FBA0" w14:textId="77777777" w:rsidR="00C20883" w:rsidRPr="00C20883" w:rsidRDefault="00C20883" w:rsidP="009B6921">
            <w:pPr>
              <w:jc w:val="left"/>
            </w:pPr>
            <w:r w:rsidRPr="00C20883">
              <w:t>5. Informācija par administratīvajām procedūrām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FC2BE9" w14:textId="6E6D4692" w:rsidR="00C20883" w:rsidRPr="00C20883" w:rsidRDefault="009F216A" w:rsidP="00BB5FFA">
            <w:pPr>
              <w:pStyle w:val="Sarakstarindkopa"/>
              <w:tabs>
                <w:tab w:val="left" w:pos="426"/>
              </w:tabs>
              <w:ind w:left="0"/>
              <w:jc w:val="both"/>
            </w:pPr>
            <w:r>
              <w:t>Papildu administratīvās procedūras nerada</w:t>
            </w:r>
          </w:p>
        </w:tc>
      </w:tr>
      <w:tr w:rsidR="00C20883" w:rsidRPr="00C20883" w14:paraId="0EB3766D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D297C4" w14:textId="77777777" w:rsidR="00C20883" w:rsidRPr="00C20883" w:rsidRDefault="00C20883" w:rsidP="00C20883">
            <w:r w:rsidRPr="00C20883">
              <w:t>6. Informācija par konsultācijām ar privātpersonām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153C35" w14:textId="77777777" w:rsidR="00C20883" w:rsidRPr="00C20883" w:rsidRDefault="00C20883" w:rsidP="00C20883">
            <w:r w:rsidRPr="00C20883">
              <w:t>Saistošo noteikumu izstrādes procesā konsultācijas ar privātpersonām nav veiktas. </w:t>
            </w:r>
          </w:p>
        </w:tc>
      </w:tr>
    </w:tbl>
    <w:p w14:paraId="755F483C" w14:textId="58FE76B4" w:rsidR="00C20883" w:rsidRDefault="00C20883" w:rsidP="00C20883">
      <w:pPr>
        <w:jc w:val="right"/>
      </w:pPr>
    </w:p>
    <w:p w14:paraId="351CB0B5" w14:textId="28B3D703" w:rsidR="00F364C4" w:rsidRDefault="00F364C4" w:rsidP="00C20883">
      <w:pPr>
        <w:jc w:val="right"/>
      </w:pPr>
    </w:p>
    <w:p w14:paraId="164C5DF7" w14:textId="0ABD9856" w:rsidR="00F364C4" w:rsidRDefault="00F364C4" w:rsidP="00C20883">
      <w:pPr>
        <w:jc w:val="right"/>
      </w:pPr>
    </w:p>
    <w:p w14:paraId="2689D949" w14:textId="77777777" w:rsidR="00F364C4" w:rsidRDefault="00F364C4" w:rsidP="00C20883">
      <w:pPr>
        <w:jc w:val="right"/>
      </w:pPr>
    </w:p>
    <w:p w14:paraId="44C65C15" w14:textId="6498E7B8" w:rsidR="009D2668" w:rsidRPr="00F364C4" w:rsidRDefault="00F364C4" w:rsidP="00F364C4">
      <w:pPr>
        <w:jc w:val="center"/>
      </w:pPr>
      <w:r>
        <w:t>D</w:t>
      </w:r>
      <w:r w:rsidR="00C20883" w:rsidRPr="00F364C4">
        <w:t xml:space="preserve">omes priekšsēdētājs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0883" w:rsidRPr="00F364C4">
        <w:rPr>
          <w:iCs/>
        </w:rPr>
        <w:t>A.Lungevičs</w:t>
      </w:r>
      <w:proofErr w:type="spellEnd"/>
    </w:p>
    <w:sectPr w:rsidR="009D2668" w:rsidRPr="00F364C4" w:rsidSect="008D72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06A"/>
    <w:multiLevelType w:val="hybridMultilevel"/>
    <w:tmpl w:val="503EB970"/>
    <w:lvl w:ilvl="0" w:tplc="10306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FAF0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E45"/>
    <w:multiLevelType w:val="multilevel"/>
    <w:tmpl w:val="2796062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1438334563">
    <w:abstractNumId w:val="0"/>
  </w:num>
  <w:num w:numId="2" w16cid:durableId="44689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83"/>
    <w:rsid w:val="0026746E"/>
    <w:rsid w:val="00291940"/>
    <w:rsid w:val="0044515A"/>
    <w:rsid w:val="004978F4"/>
    <w:rsid w:val="00816624"/>
    <w:rsid w:val="008C0478"/>
    <w:rsid w:val="008D7233"/>
    <w:rsid w:val="008F2EC8"/>
    <w:rsid w:val="009B6921"/>
    <w:rsid w:val="009C0F20"/>
    <w:rsid w:val="009D2668"/>
    <w:rsid w:val="009F216A"/>
    <w:rsid w:val="00A34B3A"/>
    <w:rsid w:val="00BB5FFA"/>
    <w:rsid w:val="00C20883"/>
    <w:rsid w:val="00DA2E5C"/>
    <w:rsid w:val="00F110AF"/>
    <w:rsid w:val="00F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4BE3"/>
  <w15:chartTrackingRefBased/>
  <w15:docId w15:val="{816B1BBE-1B54-47D5-A3E7-6C503FA6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2088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2088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BB5FFA"/>
    <w:pPr>
      <w:ind w:left="720"/>
      <w:contextualSpacing/>
      <w:jc w:val="left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85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6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LindaV</cp:lastModifiedBy>
  <cp:revision>2</cp:revision>
  <dcterms:created xsi:type="dcterms:W3CDTF">2022-09-01T08:11:00Z</dcterms:created>
  <dcterms:modified xsi:type="dcterms:W3CDTF">2022-09-01T08:11:00Z</dcterms:modified>
</cp:coreProperties>
</file>